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68" w:rsidRPr="00810748" w:rsidRDefault="00924B68" w:rsidP="00810748">
      <w:pPr>
        <w:jc w:val="center"/>
        <w:rPr>
          <w:sz w:val="32"/>
        </w:rPr>
      </w:pPr>
      <w:bookmarkStart w:id="0" w:name="_GoBack"/>
      <w:bookmarkEnd w:id="0"/>
      <w:r w:rsidRPr="00810748">
        <w:rPr>
          <w:rFonts w:hint="eastAsia"/>
          <w:sz w:val="32"/>
        </w:rPr>
        <w:t>How to use Commix</w:t>
      </w:r>
    </w:p>
    <w:p w:rsidR="00924B68" w:rsidRDefault="00924B68" w:rsidP="0030721F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Run Commix.exe. </w:t>
      </w:r>
      <w:r w:rsidR="00436070">
        <w:t xml:space="preserve">And then </w:t>
      </w:r>
      <w:r w:rsidR="00436070">
        <w:rPr>
          <w:rFonts w:hint="eastAsia"/>
        </w:rPr>
        <w:t>s</w:t>
      </w:r>
      <w:r>
        <w:rPr>
          <w:rFonts w:hint="eastAsia"/>
        </w:rPr>
        <w:t>et the communication parameters (</w:t>
      </w:r>
      <w:r w:rsidR="00436070">
        <w:rPr>
          <w:rFonts w:hint="eastAsia"/>
        </w:rPr>
        <w:t>Type</w:t>
      </w:r>
      <w:r>
        <w:rPr>
          <w:rFonts w:hint="eastAsia"/>
        </w:rPr>
        <w:t>, IP</w:t>
      </w:r>
      <w:r w:rsidR="00436070">
        <w:rPr>
          <w:rFonts w:hint="eastAsia"/>
        </w:rPr>
        <w:t xml:space="preserve"> Address</w:t>
      </w:r>
      <w:r>
        <w:rPr>
          <w:rFonts w:hint="eastAsia"/>
        </w:rPr>
        <w:t xml:space="preserve">, </w:t>
      </w:r>
      <w:r w:rsidR="00436070">
        <w:rPr>
          <w:rFonts w:hint="eastAsia"/>
        </w:rPr>
        <w:t>Port</w:t>
      </w:r>
      <w:r>
        <w:rPr>
          <w:rFonts w:hint="eastAsia"/>
        </w:rPr>
        <w:t xml:space="preserve">, </w:t>
      </w:r>
      <w:r w:rsidR="00436070">
        <w:t>Baud Rate</w:t>
      </w:r>
      <w:r>
        <w:rPr>
          <w:rFonts w:hint="eastAsia"/>
        </w:rPr>
        <w:t xml:space="preserve">, </w:t>
      </w:r>
      <w:r w:rsidR="00436070">
        <w:t>Data Bits</w:t>
      </w:r>
      <w:r>
        <w:rPr>
          <w:rFonts w:hint="eastAsia"/>
        </w:rPr>
        <w:t xml:space="preserve">, </w:t>
      </w:r>
      <w:r w:rsidR="00436070">
        <w:rPr>
          <w:rFonts w:hint="eastAsia"/>
        </w:rPr>
        <w:t>P</w:t>
      </w:r>
      <w:r w:rsidR="00436070">
        <w:t>arity</w:t>
      </w:r>
      <w:r w:rsidR="00436070">
        <w:rPr>
          <w:rFonts w:hint="eastAsia"/>
        </w:rPr>
        <w:t xml:space="preserve">, </w:t>
      </w:r>
      <w:r w:rsidR="00436070">
        <w:t>Stop Bits</w:t>
      </w:r>
      <w:r>
        <w:rPr>
          <w:rFonts w:hint="eastAsia"/>
        </w:rPr>
        <w:t xml:space="preserve">). </w:t>
      </w:r>
    </w:p>
    <w:p w:rsidR="00EE4751" w:rsidRDefault="00436070" w:rsidP="00EE4751">
      <w:pPr>
        <w:spacing w:beforeLines="50" w:before="120"/>
        <w:ind w:leftChars="150" w:left="330"/>
      </w:pPr>
      <w:r>
        <w:rPr>
          <w:noProof/>
          <w:lang w:val="en-US"/>
        </w:rPr>
        <w:drawing>
          <wp:inline distT="0" distB="0" distL="0" distR="0" wp14:anchorId="33B70665" wp14:editId="25FCA0B2">
            <wp:extent cx="5381625" cy="34099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68" w:rsidRDefault="00810748" w:rsidP="0030721F">
      <w:pPr>
        <w:pStyle w:val="ListParagraph"/>
        <w:numPr>
          <w:ilvl w:val="0"/>
          <w:numId w:val="2"/>
        </w:numPr>
      </w:pPr>
      <w:r>
        <w:rPr>
          <w:rFonts w:hint="eastAsia"/>
        </w:rPr>
        <w:t>C</w:t>
      </w:r>
      <w:r w:rsidR="00924B68">
        <w:rPr>
          <w:rFonts w:hint="eastAsia"/>
        </w:rPr>
        <w:t xml:space="preserve">lick </w:t>
      </w:r>
      <w:r w:rsidR="00924B68">
        <w:t>“</w:t>
      </w:r>
      <w:r w:rsidR="00436070">
        <w:rPr>
          <w:rFonts w:hint="eastAsia"/>
        </w:rPr>
        <w:t>O</w:t>
      </w:r>
      <w:r w:rsidR="00436070">
        <w:t>pen</w:t>
      </w:r>
      <w:r w:rsidR="00924B68">
        <w:t>”</w:t>
      </w:r>
      <w:r w:rsidR="00924B68">
        <w:rPr>
          <w:rFonts w:hint="eastAsia"/>
        </w:rPr>
        <w:t>.</w:t>
      </w:r>
    </w:p>
    <w:p w:rsidR="00924B68" w:rsidRDefault="00436070" w:rsidP="008676E7">
      <w:pPr>
        <w:ind w:leftChars="150" w:left="330"/>
      </w:pPr>
      <w:r>
        <w:rPr>
          <w:noProof/>
          <w:lang w:val="en-US"/>
        </w:rPr>
        <w:drawing>
          <wp:inline distT="0" distB="0" distL="0" distR="0" wp14:anchorId="0827F2ED" wp14:editId="7CB65B02">
            <wp:extent cx="5381625" cy="34099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68" w:rsidRPr="005B37E2" w:rsidRDefault="00924B68" w:rsidP="0030721F">
      <w:pPr>
        <w:pStyle w:val="ListParagraph"/>
        <w:numPr>
          <w:ilvl w:val="0"/>
          <w:numId w:val="2"/>
        </w:numPr>
      </w:pPr>
      <w:r>
        <w:rPr>
          <w:rFonts w:hint="eastAsia"/>
        </w:rPr>
        <w:lastRenderedPageBreak/>
        <w:t xml:space="preserve">Enter the </w:t>
      </w:r>
      <w:r w:rsidR="005B37E2">
        <w:rPr>
          <w:rFonts w:hint="eastAsia"/>
        </w:rPr>
        <w:t xml:space="preserve">Modbus command in the blank window. For example, </w:t>
      </w:r>
      <w:r w:rsidR="00810748">
        <w:rPr>
          <w:rFonts w:hint="eastAsia"/>
        </w:rPr>
        <w:t xml:space="preserve">to read the </w:t>
      </w:r>
      <w:r w:rsidR="00810748" w:rsidRPr="009939E2">
        <w:rPr>
          <w:rFonts w:hint="eastAsia"/>
          <w:b/>
        </w:rPr>
        <w:t>kWh Import registers</w:t>
      </w:r>
      <w:r w:rsidR="009939E2">
        <w:rPr>
          <w:rFonts w:hint="eastAsia"/>
          <w:b/>
        </w:rPr>
        <w:t xml:space="preserve"> </w:t>
      </w:r>
      <w:r w:rsidR="00810748">
        <w:rPr>
          <w:rFonts w:hint="eastAsia"/>
        </w:rPr>
        <w:t xml:space="preserve">of the PMC-330, </w:t>
      </w:r>
      <w:r w:rsidR="009939E2">
        <w:rPr>
          <w:rFonts w:hint="eastAsia"/>
        </w:rPr>
        <w:t xml:space="preserve">which </w:t>
      </w:r>
      <w:r w:rsidR="009939E2" w:rsidRPr="009939E2">
        <w:rPr>
          <w:rFonts w:hint="eastAsia"/>
          <w:b/>
        </w:rPr>
        <w:t>ID=112</w:t>
      </w:r>
      <w:r w:rsidR="009939E2">
        <w:rPr>
          <w:rFonts w:hint="eastAsia"/>
        </w:rPr>
        <w:t xml:space="preserve">, </w:t>
      </w:r>
      <w:r w:rsidR="009939E2" w:rsidRPr="009939E2">
        <w:rPr>
          <w:rFonts w:hint="eastAsia"/>
          <w:b/>
        </w:rPr>
        <w:t>start address=0100</w:t>
      </w:r>
      <w:r w:rsidR="009939E2">
        <w:rPr>
          <w:rFonts w:hint="eastAsia"/>
        </w:rPr>
        <w:t xml:space="preserve">, </w:t>
      </w:r>
      <w:r w:rsidR="005B37E2">
        <w:rPr>
          <w:rFonts w:hint="eastAsia"/>
        </w:rPr>
        <w:t xml:space="preserve">enter </w:t>
      </w:r>
      <w:r w:rsidR="00810748" w:rsidRPr="00810748">
        <w:rPr>
          <w:rFonts w:eastAsia="宋体" w:cstheme="minorHAnsi"/>
          <w:b/>
          <w:kern w:val="2"/>
          <w:sz w:val="21"/>
          <w:szCs w:val="21"/>
        </w:rPr>
        <w:t>70</w:t>
      </w:r>
      <w:r w:rsidR="00810748" w:rsidRPr="00810748">
        <w:rPr>
          <w:rFonts w:eastAsia="宋体" w:cstheme="minorHAnsi"/>
          <w:b/>
          <w:kern w:val="2"/>
          <w:sz w:val="21"/>
          <w:szCs w:val="21"/>
          <w:lang w:val="en-US"/>
        </w:rPr>
        <w:t xml:space="preserve"> 03 </w:t>
      </w:r>
      <w:r w:rsidR="00810748" w:rsidRPr="00810748">
        <w:rPr>
          <w:rFonts w:eastAsia="宋体" w:cstheme="minorHAnsi"/>
          <w:b/>
          <w:kern w:val="2"/>
          <w:sz w:val="21"/>
          <w:szCs w:val="21"/>
        </w:rPr>
        <w:t>00</w:t>
      </w:r>
      <w:r w:rsidR="00810748" w:rsidRPr="00810748">
        <w:rPr>
          <w:rFonts w:eastAsia="宋体" w:cstheme="minorHAnsi"/>
          <w:b/>
          <w:kern w:val="2"/>
          <w:sz w:val="21"/>
          <w:szCs w:val="21"/>
          <w:lang w:val="en-US"/>
        </w:rPr>
        <w:t xml:space="preserve"> </w:t>
      </w:r>
      <w:r w:rsidR="00810748" w:rsidRPr="00810748">
        <w:rPr>
          <w:rFonts w:eastAsia="宋体" w:cstheme="minorHAnsi"/>
          <w:b/>
          <w:kern w:val="2"/>
          <w:sz w:val="21"/>
          <w:szCs w:val="21"/>
        </w:rPr>
        <w:t>64</w:t>
      </w:r>
      <w:r w:rsidR="00810748" w:rsidRPr="00810748">
        <w:rPr>
          <w:rFonts w:eastAsia="宋体" w:cstheme="minorHAnsi"/>
          <w:b/>
          <w:kern w:val="2"/>
          <w:sz w:val="21"/>
          <w:szCs w:val="21"/>
          <w:lang w:val="en-US"/>
        </w:rPr>
        <w:t xml:space="preserve"> 00 0</w:t>
      </w:r>
      <w:r w:rsidR="00810748" w:rsidRPr="00810748">
        <w:rPr>
          <w:rFonts w:eastAsia="宋体" w:cstheme="minorHAnsi"/>
          <w:b/>
          <w:kern w:val="2"/>
          <w:sz w:val="21"/>
          <w:szCs w:val="21"/>
        </w:rPr>
        <w:t>2</w:t>
      </w:r>
      <w:r w:rsidR="009939E2">
        <w:rPr>
          <w:rFonts w:ascii="Calibri" w:hAnsi="Calibri" w:cs="Calibri" w:hint="eastAsia"/>
          <w:b/>
        </w:rPr>
        <w:t xml:space="preserve"> </w:t>
      </w:r>
      <w:r w:rsidR="009939E2" w:rsidRPr="009939E2">
        <w:rPr>
          <w:rFonts w:ascii="Calibri" w:hAnsi="Calibri" w:cs="Calibri" w:hint="eastAsia"/>
        </w:rPr>
        <w:t>in</w:t>
      </w:r>
      <w:r w:rsidR="009939E2">
        <w:rPr>
          <w:rFonts w:ascii="Calibri" w:hAnsi="Calibri" w:cs="Calibri" w:hint="eastAsia"/>
          <w:b/>
        </w:rPr>
        <w:t xml:space="preserve"> HEX</w:t>
      </w:r>
      <w:r w:rsidR="009939E2" w:rsidRPr="009939E2">
        <w:rPr>
          <w:rFonts w:ascii="Calibri" w:hAnsi="Calibri" w:cs="Calibri" w:hint="eastAsia"/>
        </w:rPr>
        <w:t>.</w:t>
      </w:r>
    </w:p>
    <w:p w:rsidR="009939E2" w:rsidRDefault="009939E2" w:rsidP="008676E7">
      <w:pPr>
        <w:ind w:leftChars="150" w:left="330"/>
      </w:pPr>
      <w:r>
        <w:rPr>
          <w:noProof/>
          <w:lang w:val="en-US"/>
        </w:rPr>
        <w:drawing>
          <wp:inline distT="0" distB="0" distL="0" distR="0" wp14:anchorId="377F712E" wp14:editId="58A28A86">
            <wp:extent cx="5486400" cy="828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751" w:rsidRDefault="00436070" w:rsidP="008676E7">
      <w:pPr>
        <w:ind w:leftChars="150" w:left="330"/>
      </w:pPr>
      <w:r>
        <w:rPr>
          <w:noProof/>
          <w:lang w:val="en-US"/>
        </w:rPr>
        <w:drawing>
          <wp:inline distT="0" distB="0" distL="0" distR="0" wp14:anchorId="4669B067" wp14:editId="4BA7462D">
            <wp:extent cx="5381625" cy="34099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E2" w:rsidRDefault="00EE4751" w:rsidP="00EE4751">
      <w:r>
        <w:br w:type="page"/>
      </w:r>
    </w:p>
    <w:p w:rsidR="0030721F" w:rsidRDefault="0030721F" w:rsidP="005B37E2"/>
    <w:p w:rsidR="0030721F" w:rsidRPr="0030721F" w:rsidRDefault="0030721F" w:rsidP="005B37E2">
      <w:pPr>
        <w:pStyle w:val="ListParagraph"/>
        <w:numPr>
          <w:ilvl w:val="0"/>
          <w:numId w:val="2"/>
        </w:numPr>
      </w:pPr>
      <w:r>
        <w:t>Select</w:t>
      </w:r>
      <w:r>
        <w:rPr>
          <w:rFonts w:hint="eastAsia"/>
        </w:rPr>
        <w:t xml:space="preserve"> the </w:t>
      </w:r>
      <w:r>
        <w:t>“</w:t>
      </w:r>
      <w:r>
        <w:rPr>
          <w:rFonts w:hint="eastAsia"/>
        </w:rPr>
        <w:t>C</w:t>
      </w:r>
      <w:r>
        <w:t>heck”</w:t>
      </w:r>
      <w:r>
        <w:rPr>
          <w:rFonts w:hint="eastAsia"/>
        </w:rPr>
        <w:t xml:space="preserve"> </w:t>
      </w:r>
      <w:r>
        <w:t>check</w:t>
      </w:r>
      <w:r>
        <w:rPr>
          <w:rFonts w:hint="eastAsia"/>
        </w:rPr>
        <w:t>box</w:t>
      </w:r>
      <w:r w:rsidR="00EE4751">
        <w:t xml:space="preserve"> and click “OK”</w:t>
      </w:r>
      <w:r>
        <w:rPr>
          <w:rFonts w:hint="eastAsia"/>
        </w:rPr>
        <w:t>.</w:t>
      </w:r>
    </w:p>
    <w:p w:rsidR="00EE4751" w:rsidRDefault="003B7A7A" w:rsidP="00EE4751">
      <w:pPr>
        <w:ind w:leftChars="150" w:left="330"/>
      </w:pPr>
      <w:r>
        <w:rPr>
          <w:noProof/>
          <w:lang w:val="en-US"/>
        </w:rPr>
        <w:drawing>
          <wp:inline distT="0" distB="0" distL="0" distR="0" wp14:anchorId="252BAC95" wp14:editId="6CA3522A">
            <wp:extent cx="53911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751" w:rsidRDefault="00EE4751">
      <w:r>
        <w:br w:type="page"/>
      </w:r>
    </w:p>
    <w:p w:rsidR="008676E7" w:rsidRDefault="008676E7" w:rsidP="00EE4751">
      <w:pPr>
        <w:ind w:leftChars="150" w:left="330"/>
      </w:pPr>
    </w:p>
    <w:p w:rsidR="005B37E2" w:rsidRDefault="005B37E2" w:rsidP="008676E7">
      <w:pPr>
        <w:pStyle w:val="ListParagraph"/>
        <w:numPr>
          <w:ilvl w:val="0"/>
          <w:numId w:val="3"/>
        </w:numPr>
      </w:pPr>
      <w:r>
        <w:rPr>
          <w:rFonts w:hint="eastAsia"/>
        </w:rPr>
        <w:t xml:space="preserve"> Click </w:t>
      </w:r>
      <w:r>
        <w:t>“</w:t>
      </w:r>
      <w:r w:rsidR="003B7A7A">
        <w:rPr>
          <w:rFonts w:hint="eastAsia"/>
        </w:rPr>
        <w:t>S</w:t>
      </w:r>
      <w:r w:rsidR="003B7A7A">
        <w:t>end</w:t>
      </w:r>
      <w:r>
        <w:t>”</w:t>
      </w:r>
      <w:r>
        <w:rPr>
          <w:rFonts w:hint="eastAsia"/>
        </w:rPr>
        <w:t>.</w:t>
      </w:r>
    </w:p>
    <w:p w:rsidR="009939E2" w:rsidRDefault="009939E2" w:rsidP="00EE4751">
      <w:pPr>
        <w:ind w:leftChars="150" w:left="330"/>
      </w:pPr>
      <w:r>
        <w:rPr>
          <w:rFonts w:hint="eastAsia"/>
        </w:rPr>
        <w:t>If the meter is connected, the Read Holding Registers Request Packet and Response Packet are shown in the window.</w:t>
      </w:r>
    </w:p>
    <w:p w:rsidR="00BD335A" w:rsidRDefault="003B7A7A" w:rsidP="008676E7">
      <w:pPr>
        <w:ind w:leftChars="150" w:left="330"/>
      </w:pPr>
      <w:r>
        <w:rPr>
          <w:noProof/>
          <w:lang w:val="en-US"/>
        </w:rPr>
        <w:drawing>
          <wp:inline distT="0" distB="0" distL="0" distR="0" wp14:anchorId="67F2033A" wp14:editId="17664588">
            <wp:extent cx="5381625" cy="34099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9E2" w:rsidRDefault="009939E2" w:rsidP="00EE4751">
      <w:pPr>
        <w:ind w:leftChars="150" w:left="330"/>
      </w:pPr>
      <w:r>
        <w:rPr>
          <w:rFonts w:hint="eastAsia"/>
        </w:rPr>
        <w:t>If the meter is not able to communicate, the Read Holding Registers Request Packet is shown in the window, but no Response Packet will be displayed.</w:t>
      </w:r>
    </w:p>
    <w:p w:rsidR="00BD335A" w:rsidRDefault="003B7A7A" w:rsidP="008676E7">
      <w:pPr>
        <w:ind w:leftChars="150" w:left="330"/>
      </w:pPr>
      <w:r>
        <w:rPr>
          <w:noProof/>
          <w:lang w:val="en-US"/>
        </w:rPr>
        <w:lastRenderedPageBreak/>
        <w:drawing>
          <wp:inline distT="0" distB="0" distL="0" distR="0" wp14:anchorId="0C1312CA" wp14:editId="29D0FB23">
            <wp:extent cx="5381625" cy="34099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9E2" w:rsidRDefault="009939E2" w:rsidP="009939E2"/>
    <w:p w:rsidR="009939E2" w:rsidRDefault="009939E2" w:rsidP="005B37E2"/>
    <w:p w:rsidR="00F77690" w:rsidRDefault="00F77690"/>
    <w:sectPr w:rsidR="00F776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F82"/>
    <w:multiLevelType w:val="hybridMultilevel"/>
    <w:tmpl w:val="28CA41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747F"/>
    <w:multiLevelType w:val="hybridMultilevel"/>
    <w:tmpl w:val="782CD12C"/>
    <w:lvl w:ilvl="0" w:tplc="A8A0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0F6E17"/>
    <w:multiLevelType w:val="hybridMultilevel"/>
    <w:tmpl w:val="93549A24"/>
    <w:lvl w:ilvl="0" w:tplc="981629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90"/>
    <w:rsid w:val="00074E35"/>
    <w:rsid w:val="0030721F"/>
    <w:rsid w:val="003B7A7A"/>
    <w:rsid w:val="00436070"/>
    <w:rsid w:val="005B37E2"/>
    <w:rsid w:val="00810748"/>
    <w:rsid w:val="008676E7"/>
    <w:rsid w:val="00924B68"/>
    <w:rsid w:val="00961D5D"/>
    <w:rsid w:val="009939E2"/>
    <w:rsid w:val="00AF14D7"/>
    <w:rsid w:val="00BD335A"/>
    <w:rsid w:val="00EE4751"/>
    <w:rsid w:val="00F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4CD3F-0125-4F39-BD07-5E45E93C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5947A-3315-4DBD-9FD7-189420AA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Risen.Liang</cp:lastModifiedBy>
  <cp:revision>2</cp:revision>
  <dcterms:created xsi:type="dcterms:W3CDTF">2018-03-08T07:53:00Z</dcterms:created>
  <dcterms:modified xsi:type="dcterms:W3CDTF">2018-03-08T07:53:00Z</dcterms:modified>
</cp:coreProperties>
</file>